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三明市报废汽车回收拆解有限公司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二手液压挖掘机采购（二次比选）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二手液压挖掘机采购（二次比选）</w:t>
      </w:r>
      <w:r>
        <w:rPr>
          <w:rFonts w:hint="eastAsia"/>
          <w:color w:val="auto"/>
          <w:highlight w:val="none"/>
        </w:rPr>
        <w:t>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二手液压挖掘机采购（二次比选）</w:t>
      </w:r>
      <w:r>
        <w:rPr>
          <w:rFonts w:hint="eastAsia"/>
          <w:color w:val="auto"/>
          <w:highlight w:val="none"/>
        </w:rPr>
        <w:t>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33D51B4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2023-06-26T02:15:45Z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